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4C881" w14:textId="77777777" w:rsidR="00A55934" w:rsidRPr="00A55934" w:rsidRDefault="00A55934" w:rsidP="00A55934">
      <w:pPr>
        <w:jc w:val="center"/>
        <w:rPr>
          <w:b/>
          <w:bCs/>
          <w:color w:val="002060"/>
          <w:sz w:val="40"/>
          <w:szCs w:val="40"/>
        </w:rPr>
      </w:pPr>
      <w:r w:rsidRPr="00A55934">
        <w:rPr>
          <w:b/>
          <w:bCs/>
          <w:color w:val="002060"/>
          <w:sz w:val="40"/>
          <w:szCs w:val="40"/>
        </w:rPr>
        <w:t>Overzicht regelingen en faciliteiten in verband met coronacrisis</w:t>
      </w:r>
    </w:p>
    <w:p w14:paraId="630FBEEB" w14:textId="77777777" w:rsidR="00A55934" w:rsidRDefault="00A55934">
      <w:pPr>
        <w:rPr>
          <w:b/>
          <w:bCs/>
          <w:color w:val="4472C4" w:themeColor="accent1"/>
          <w:sz w:val="32"/>
          <w:szCs w:val="32"/>
        </w:rPr>
      </w:pPr>
    </w:p>
    <w:p w14:paraId="6E1C1CAD" w14:textId="77777777" w:rsidR="00A55934" w:rsidRDefault="00A55934">
      <w:pPr>
        <w:rPr>
          <w:b/>
          <w:bCs/>
          <w:color w:val="4472C4" w:themeColor="accent1"/>
          <w:sz w:val="32"/>
          <w:szCs w:val="32"/>
        </w:rPr>
      </w:pPr>
    </w:p>
    <w:p w14:paraId="594AB279" w14:textId="3CECCA0A" w:rsidR="00460809" w:rsidRPr="00311F10" w:rsidRDefault="00460809">
      <w:pPr>
        <w:rPr>
          <w:b/>
          <w:bCs/>
          <w:color w:val="4472C4" w:themeColor="accent1"/>
          <w:sz w:val="32"/>
          <w:szCs w:val="32"/>
        </w:rPr>
      </w:pPr>
      <w:r w:rsidRPr="00311F10">
        <w:rPr>
          <w:b/>
          <w:bCs/>
          <w:color w:val="4472C4" w:themeColor="accent1"/>
          <w:sz w:val="32"/>
          <w:szCs w:val="32"/>
        </w:rPr>
        <w:t>Belasting</w:t>
      </w:r>
      <w:r w:rsidR="00E84EC6" w:rsidRPr="00311F10">
        <w:rPr>
          <w:b/>
          <w:bCs/>
          <w:color w:val="4472C4" w:themeColor="accent1"/>
          <w:sz w:val="32"/>
          <w:szCs w:val="32"/>
        </w:rPr>
        <w:t>maatregelen</w:t>
      </w:r>
    </w:p>
    <w:p w14:paraId="2075F57D" w14:textId="77777777" w:rsidR="00460809" w:rsidRDefault="00460809">
      <w:pPr>
        <w:rPr>
          <w:b/>
          <w:bCs/>
        </w:rPr>
      </w:pPr>
    </w:p>
    <w:p w14:paraId="5518C58F" w14:textId="21ADB7EE" w:rsidR="00C14640" w:rsidRPr="00D26FDE" w:rsidRDefault="00D26FDE">
      <w:pPr>
        <w:rPr>
          <w:b/>
          <w:bCs/>
        </w:rPr>
      </w:pPr>
      <w:r w:rsidRPr="00D26FDE">
        <w:rPr>
          <w:b/>
          <w:bCs/>
        </w:rPr>
        <w:t>Belastingdienst:</w:t>
      </w:r>
    </w:p>
    <w:p w14:paraId="2920EECD" w14:textId="50B57F62" w:rsidR="00D26FDE" w:rsidRDefault="00F34AE8" w:rsidP="00D26FDE">
      <w:pPr>
        <w:pStyle w:val="Lijstalinea"/>
        <w:numPr>
          <w:ilvl w:val="0"/>
          <w:numId w:val="1"/>
        </w:numPr>
      </w:pPr>
      <w:r>
        <w:t>Op verzoek: b</w:t>
      </w:r>
      <w:r w:rsidR="00D26FDE">
        <w:t>ijzonder uitstel van betaling opgelegde aanslagen</w:t>
      </w:r>
    </w:p>
    <w:p w14:paraId="0B46898A" w14:textId="20686B08" w:rsidR="00D26FDE" w:rsidRDefault="00D26FDE" w:rsidP="00D26FDE">
      <w:pPr>
        <w:pStyle w:val="Lijstalinea"/>
        <w:numPr>
          <w:ilvl w:val="1"/>
          <w:numId w:val="1"/>
        </w:numPr>
      </w:pPr>
      <w:r>
        <w:t>Inkomstenbelasting</w:t>
      </w:r>
    </w:p>
    <w:p w14:paraId="60DED9B0" w14:textId="1EF406E8" w:rsidR="00D26FDE" w:rsidRDefault="00D26FDE" w:rsidP="00D26FDE">
      <w:pPr>
        <w:pStyle w:val="Lijstalinea"/>
        <w:numPr>
          <w:ilvl w:val="1"/>
          <w:numId w:val="1"/>
        </w:numPr>
      </w:pPr>
      <w:r>
        <w:t>Vennootschapsbelasting</w:t>
      </w:r>
    </w:p>
    <w:p w14:paraId="12B9C30F" w14:textId="6A1E5344" w:rsidR="00D26FDE" w:rsidRDefault="00D26FDE" w:rsidP="00D26FDE">
      <w:pPr>
        <w:pStyle w:val="Lijstalinea"/>
        <w:numPr>
          <w:ilvl w:val="1"/>
          <w:numId w:val="1"/>
        </w:numPr>
      </w:pPr>
      <w:r>
        <w:t>Omzetbelasting</w:t>
      </w:r>
    </w:p>
    <w:p w14:paraId="286D36B7" w14:textId="27911F0D" w:rsidR="00D26FDE" w:rsidRDefault="00D26FDE" w:rsidP="00D26FDE">
      <w:pPr>
        <w:pStyle w:val="Lijstalinea"/>
        <w:numPr>
          <w:ilvl w:val="1"/>
          <w:numId w:val="1"/>
        </w:numPr>
      </w:pPr>
      <w:r>
        <w:t>Loonheffingen</w:t>
      </w:r>
    </w:p>
    <w:p w14:paraId="0560FC02" w14:textId="42CC8183" w:rsidR="00D26FDE" w:rsidRDefault="00F34AE8" w:rsidP="00D26FDE">
      <w:pPr>
        <w:pStyle w:val="Lijstalinea"/>
        <w:numPr>
          <w:ilvl w:val="0"/>
          <w:numId w:val="1"/>
        </w:numPr>
      </w:pPr>
      <w:r>
        <w:t>Mogelijkheid tot v</w:t>
      </w:r>
      <w:r w:rsidR="00D26FDE">
        <w:t>erlaging voorlopige aanslagen</w:t>
      </w:r>
    </w:p>
    <w:p w14:paraId="095F41E6" w14:textId="4945F5C1" w:rsidR="00D26FDE" w:rsidRDefault="00D26FDE" w:rsidP="00D26FDE">
      <w:pPr>
        <w:pStyle w:val="Lijstalinea"/>
        <w:numPr>
          <w:ilvl w:val="1"/>
          <w:numId w:val="1"/>
        </w:numPr>
      </w:pPr>
      <w:r>
        <w:t>Inkomstenbelasting</w:t>
      </w:r>
    </w:p>
    <w:p w14:paraId="1BF1C651" w14:textId="5C19B6FD" w:rsidR="00D26FDE" w:rsidRDefault="00D26FDE" w:rsidP="00D26FDE">
      <w:pPr>
        <w:pStyle w:val="Lijstalinea"/>
        <w:numPr>
          <w:ilvl w:val="1"/>
          <w:numId w:val="1"/>
        </w:numPr>
      </w:pPr>
      <w:r>
        <w:t>Vennootschapsbelasting</w:t>
      </w:r>
    </w:p>
    <w:p w14:paraId="618DE26C" w14:textId="1C4F5E0D" w:rsidR="00D26FDE" w:rsidRDefault="00D26FDE" w:rsidP="00D26FDE">
      <w:pPr>
        <w:pStyle w:val="Lijstalinea"/>
        <w:numPr>
          <w:ilvl w:val="0"/>
          <w:numId w:val="1"/>
        </w:numPr>
      </w:pPr>
      <w:r>
        <w:t>Verlaging invorderingsrente en belastingrente</w:t>
      </w:r>
    </w:p>
    <w:p w14:paraId="2BD7DD6F" w14:textId="312B805C" w:rsidR="00D26FDE" w:rsidRDefault="00D26FDE" w:rsidP="00D26FDE">
      <w:pPr>
        <w:pStyle w:val="Lijstalinea"/>
        <w:numPr>
          <w:ilvl w:val="0"/>
          <w:numId w:val="1"/>
        </w:numPr>
      </w:pPr>
      <w:r>
        <w:t xml:space="preserve">Termijn </w:t>
      </w:r>
      <w:r w:rsidR="00150E9D">
        <w:t xml:space="preserve">verlengd </w:t>
      </w:r>
      <w:r>
        <w:t xml:space="preserve">voor schriftelijk vastleggen arbeidscontracten </w:t>
      </w:r>
      <w:r w:rsidR="00150E9D">
        <w:t>(voor vaststelling</w:t>
      </w:r>
      <w:r>
        <w:t xml:space="preserve"> hoogte WW-premie</w:t>
      </w:r>
      <w:r w:rsidR="00150E9D">
        <w:t>)</w:t>
      </w:r>
      <w:r>
        <w:t xml:space="preserve"> </w:t>
      </w:r>
    </w:p>
    <w:p w14:paraId="2089226A" w14:textId="29FFC444" w:rsidR="00D26FDE" w:rsidRDefault="00D26FDE" w:rsidP="00D26FDE">
      <w:pPr>
        <w:pStyle w:val="Lijstalinea"/>
        <w:numPr>
          <w:ilvl w:val="0"/>
          <w:numId w:val="1"/>
        </w:numPr>
      </w:pPr>
      <w:r>
        <w:t xml:space="preserve">Soepel omgaan met </w:t>
      </w:r>
      <w:r w:rsidR="005229B0">
        <w:t>(her)</w:t>
      </w:r>
      <w:r>
        <w:t>beoordeling hoogte WW-premies in sectoren waar door coron</w:t>
      </w:r>
      <w:r w:rsidR="00F34AE8">
        <w:t>a</w:t>
      </w:r>
      <w:r>
        <w:t>virus veel extra overwerk plaatsvindt</w:t>
      </w:r>
    </w:p>
    <w:p w14:paraId="046E35A5" w14:textId="27ADBCDF" w:rsidR="00D26FDE" w:rsidRDefault="00D26FDE" w:rsidP="00D26FDE"/>
    <w:p w14:paraId="535B0A17" w14:textId="022E5D0D" w:rsidR="00841D3A" w:rsidRDefault="00841D3A" w:rsidP="00841D3A">
      <w:r>
        <w:rPr>
          <w:b/>
          <w:bCs/>
        </w:rPr>
        <w:t>Toeristenbelasting</w:t>
      </w:r>
    </w:p>
    <w:p w14:paraId="7F554EAE" w14:textId="0C686427" w:rsidR="00841D3A" w:rsidRDefault="00841D3A" w:rsidP="00841D3A">
      <w:pPr>
        <w:pStyle w:val="Lijstalinea"/>
        <w:numPr>
          <w:ilvl w:val="0"/>
          <w:numId w:val="1"/>
        </w:numPr>
      </w:pPr>
      <w:r>
        <w:t>Mogelijk stopzetten (voorlopige) lokale aanslagen</w:t>
      </w:r>
    </w:p>
    <w:p w14:paraId="1BD6DAB3" w14:textId="4B64A804" w:rsidR="00841D3A" w:rsidRDefault="00841D3A" w:rsidP="00841D3A">
      <w:pPr>
        <w:pStyle w:val="Lijstalinea"/>
        <w:numPr>
          <w:ilvl w:val="0"/>
          <w:numId w:val="1"/>
        </w:numPr>
      </w:pPr>
      <w:r>
        <w:t>Mogelijk (tijdelijk) intrekken opgelegde aanslagen</w:t>
      </w:r>
    </w:p>
    <w:p w14:paraId="6F8E6EB4" w14:textId="357EDD31" w:rsidR="00841D3A" w:rsidRDefault="00841D3A" w:rsidP="00841D3A">
      <w:pPr>
        <w:pStyle w:val="Lijstalinea"/>
        <w:numPr>
          <w:ilvl w:val="0"/>
          <w:numId w:val="1"/>
        </w:numPr>
      </w:pPr>
      <w:r>
        <w:t>Informatie bij eigen gemeente</w:t>
      </w:r>
    </w:p>
    <w:p w14:paraId="07A7C755" w14:textId="5EF86B81" w:rsidR="00841D3A" w:rsidRDefault="00841D3A" w:rsidP="00841D3A"/>
    <w:p w14:paraId="1B7F5FCC" w14:textId="0A63D932" w:rsidR="00841D3A" w:rsidRPr="00DB37A4" w:rsidRDefault="003251FC" w:rsidP="00841D3A">
      <w:pPr>
        <w:rPr>
          <w:b/>
          <w:bCs/>
        </w:rPr>
      </w:pPr>
      <w:r w:rsidRPr="00DB37A4">
        <w:rPr>
          <w:b/>
          <w:bCs/>
        </w:rPr>
        <w:t>Waterschapsbelasting</w:t>
      </w:r>
    </w:p>
    <w:p w14:paraId="339012B4" w14:textId="6B370CB4" w:rsidR="00315B08" w:rsidRDefault="00C06490" w:rsidP="00315B08">
      <w:pPr>
        <w:pStyle w:val="Lijstalinea"/>
        <w:numPr>
          <w:ilvl w:val="0"/>
          <w:numId w:val="1"/>
        </w:numPr>
      </w:pPr>
      <w:r>
        <w:t>Op verzoek: uitstel van betaling</w:t>
      </w:r>
    </w:p>
    <w:p w14:paraId="39EF4CE7" w14:textId="67136B11" w:rsidR="00C06490" w:rsidRDefault="00B566C2" w:rsidP="00315B08">
      <w:pPr>
        <w:pStyle w:val="Lijstalinea"/>
        <w:numPr>
          <w:ilvl w:val="0"/>
          <w:numId w:val="1"/>
        </w:numPr>
      </w:pPr>
      <w:r>
        <w:t>Op verzoek: b</w:t>
      </w:r>
      <w:r w:rsidR="00B27993">
        <w:t>etalingsregeling</w:t>
      </w:r>
    </w:p>
    <w:p w14:paraId="0B1060B4" w14:textId="0BDE0A4E" w:rsidR="00DB37A4" w:rsidRDefault="00DB37A4" w:rsidP="00315B08">
      <w:pPr>
        <w:pStyle w:val="Lijstalinea"/>
        <w:numPr>
          <w:ilvl w:val="0"/>
          <w:numId w:val="1"/>
        </w:numPr>
      </w:pPr>
      <w:r>
        <w:t>Informatie bij eigen waterschap</w:t>
      </w:r>
    </w:p>
    <w:p w14:paraId="603E03A3" w14:textId="4A50D514" w:rsidR="00DB37A4" w:rsidRDefault="00DB37A4" w:rsidP="00DB37A4"/>
    <w:p w14:paraId="1A0B40B3" w14:textId="27F56445" w:rsidR="00460809" w:rsidRDefault="00460809"/>
    <w:p w14:paraId="367DCF9D" w14:textId="77777777" w:rsidR="00A55934" w:rsidRDefault="00A55934">
      <w:pPr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br w:type="page"/>
      </w:r>
    </w:p>
    <w:p w14:paraId="6D789E8C" w14:textId="09239E55" w:rsidR="005B6561" w:rsidRPr="00311F10" w:rsidRDefault="005B6561" w:rsidP="005B6561">
      <w:pPr>
        <w:rPr>
          <w:color w:val="4472C4" w:themeColor="accent1"/>
          <w:sz w:val="32"/>
          <w:szCs w:val="32"/>
        </w:rPr>
      </w:pPr>
      <w:bookmarkStart w:id="0" w:name="_GoBack"/>
      <w:bookmarkEnd w:id="0"/>
      <w:r w:rsidRPr="00311F10">
        <w:rPr>
          <w:b/>
          <w:bCs/>
          <w:color w:val="4472C4" w:themeColor="accent1"/>
          <w:sz w:val="32"/>
          <w:szCs w:val="32"/>
        </w:rPr>
        <w:lastRenderedPageBreak/>
        <w:t xml:space="preserve">Maatregelen </w:t>
      </w:r>
      <w:r w:rsidR="000B3E4A" w:rsidRPr="00311F10">
        <w:rPr>
          <w:b/>
          <w:bCs/>
          <w:color w:val="4472C4" w:themeColor="accent1"/>
          <w:sz w:val="32"/>
          <w:szCs w:val="32"/>
        </w:rPr>
        <w:t>inzake</w:t>
      </w:r>
      <w:r w:rsidRPr="00311F10">
        <w:rPr>
          <w:b/>
          <w:bCs/>
          <w:color w:val="4472C4" w:themeColor="accent1"/>
          <w:sz w:val="32"/>
          <w:szCs w:val="32"/>
        </w:rPr>
        <w:t xml:space="preserve"> voldoen aan financiële verplichtingen</w:t>
      </w:r>
    </w:p>
    <w:p w14:paraId="47676389" w14:textId="22DA3917" w:rsidR="005B6561" w:rsidRDefault="005B6561" w:rsidP="005B6561"/>
    <w:p w14:paraId="28CCE10D" w14:textId="2729115F" w:rsidR="00794598" w:rsidRDefault="00794598" w:rsidP="005B6561">
      <w:r>
        <w:rPr>
          <w:b/>
          <w:bCs/>
        </w:rPr>
        <w:t>AOV-verzekeraars</w:t>
      </w:r>
    </w:p>
    <w:p w14:paraId="6D8C2D8B" w14:textId="7BB24685" w:rsidR="00794598" w:rsidRDefault="001D28B9" w:rsidP="00794598">
      <w:pPr>
        <w:pStyle w:val="Lijstalinea"/>
        <w:numPr>
          <w:ilvl w:val="0"/>
          <w:numId w:val="1"/>
        </w:numPr>
      </w:pPr>
      <w:r>
        <w:t xml:space="preserve">Zijn bereid </w:t>
      </w:r>
      <w:r w:rsidR="00FE6A42">
        <w:t xml:space="preserve">te kijken hoe ze </w:t>
      </w:r>
      <w:r>
        <w:t xml:space="preserve">ondernemers </w:t>
      </w:r>
      <w:r w:rsidR="00FE6A42">
        <w:t>kunnen</w:t>
      </w:r>
      <w:r w:rsidR="002636D3">
        <w:t xml:space="preserve"> helpen </w:t>
      </w:r>
      <w:r>
        <w:t xml:space="preserve">die door coronavirus in </w:t>
      </w:r>
      <w:r w:rsidR="00FE6A42">
        <w:t>financiël</w:t>
      </w:r>
      <w:r>
        <w:t xml:space="preserve">e problemen </w:t>
      </w:r>
      <w:r w:rsidR="002636D3">
        <w:t>komen</w:t>
      </w:r>
    </w:p>
    <w:p w14:paraId="2D029B29" w14:textId="4D2E9246" w:rsidR="002636D3" w:rsidRPr="00794598" w:rsidRDefault="00FE6A42" w:rsidP="00794598">
      <w:pPr>
        <w:pStyle w:val="Lijstalinea"/>
        <w:numPr>
          <w:ilvl w:val="0"/>
          <w:numId w:val="1"/>
        </w:numPr>
      </w:pPr>
      <w:r>
        <w:t>Informatie bij eigen verzekeraar of adviseur</w:t>
      </w:r>
    </w:p>
    <w:p w14:paraId="4AFAF409" w14:textId="77777777" w:rsidR="00794598" w:rsidRDefault="00794598" w:rsidP="005B6561"/>
    <w:p w14:paraId="64625037" w14:textId="77777777" w:rsidR="005B6561" w:rsidRDefault="005B6561" w:rsidP="005B6561">
      <w:r>
        <w:rPr>
          <w:b/>
          <w:bCs/>
        </w:rPr>
        <w:t>Banken verlenen uitstel</w:t>
      </w:r>
    </w:p>
    <w:p w14:paraId="2AAC38D4" w14:textId="56BA12A7" w:rsidR="005B6561" w:rsidRDefault="005B6561" w:rsidP="005B6561">
      <w:pPr>
        <w:pStyle w:val="Lijstalinea"/>
        <w:numPr>
          <w:ilvl w:val="0"/>
          <w:numId w:val="1"/>
        </w:numPr>
      </w:pPr>
      <w:r>
        <w:t>Gezonde bedrijven krijgen 6 maanden uitstel van aflossing op leningen tot € 2,5 mln.</w:t>
      </w:r>
    </w:p>
    <w:p w14:paraId="2C0CF79B" w14:textId="77777777" w:rsidR="005B6561" w:rsidRDefault="005B6561" w:rsidP="005B6561">
      <w:pPr>
        <w:pStyle w:val="Lijstalinea"/>
        <w:numPr>
          <w:ilvl w:val="0"/>
          <w:numId w:val="1"/>
        </w:numPr>
      </w:pPr>
      <w:r>
        <w:t>Deelnemende banken: ABN Amro, ING, Rabobank, Volksbank, Triodos Bank</w:t>
      </w:r>
    </w:p>
    <w:p w14:paraId="0883BFF1" w14:textId="77777777" w:rsidR="005B6561" w:rsidRDefault="005B6561" w:rsidP="005B6561"/>
    <w:p w14:paraId="416730BB" w14:textId="77777777" w:rsidR="005B6561" w:rsidRDefault="005B6561" w:rsidP="005B6561">
      <w:r>
        <w:rPr>
          <w:b/>
          <w:bCs/>
        </w:rPr>
        <w:t>Pensioenfondsen</w:t>
      </w:r>
    </w:p>
    <w:p w14:paraId="2EC547E8" w14:textId="77777777" w:rsidR="005B6561" w:rsidRDefault="005B6561" w:rsidP="005B6561">
      <w:pPr>
        <w:pStyle w:val="Lijstalinea"/>
        <w:numPr>
          <w:ilvl w:val="0"/>
          <w:numId w:val="1"/>
        </w:numPr>
      </w:pPr>
      <w:r>
        <w:t>Betalingsregelingen mogelijk voor afdrachten pensioenpremies</w:t>
      </w:r>
    </w:p>
    <w:p w14:paraId="61645E2E" w14:textId="77777777" w:rsidR="005B6561" w:rsidRDefault="005B6561" w:rsidP="005B6561">
      <w:pPr>
        <w:pStyle w:val="Lijstalinea"/>
        <w:numPr>
          <w:ilvl w:val="0"/>
          <w:numId w:val="1"/>
        </w:numPr>
      </w:pPr>
      <w:r>
        <w:t>Geen incassotrajecten of administratieve boetes</w:t>
      </w:r>
    </w:p>
    <w:p w14:paraId="627DEED0" w14:textId="77777777" w:rsidR="005B6561" w:rsidRDefault="005B6561" w:rsidP="005B6561">
      <w:pPr>
        <w:pStyle w:val="Lijstalinea"/>
        <w:numPr>
          <w:ilvl w:val="0"/>
          <w:numId w:val="1"/>
        </w:numPr>
      </w:pPr>
      <w:r>
        <w:t>Mogelijkheden tot maatwerk afhankelijk van werkgever en sector</w:t>
      </w:r>
    </w:p>
    <w:p w14:paraId="143F952E" w14:textId="77777777" w:rsidR="005B6561" w:rsidRDefault="005B6561" w:rsidP="005B6561"/>
    <w:p w14:paraId="664AC39A" w14:textId="77777777" w:rsidR="005B6561" w:rsidRDefault="005B6561" w:rsidP="005B6561">
      <w:r>
        <w:rPr>
          <w:b/>
          <w:bCs/>
        </w:rPr>
        <w:t>Qredits helpt afnemers microkredieten</w:t>
      </w:r>
    </w:p>
    <w:p w14:paraId="5D3EC622" w14:textId="77777777" w:rsidR="005B6561" w:rsidRDefault="005B6561" w:rsidP="005B6561">
      <w:pPr>
        <w:pStyle w:val="Lijstalinea"/>
        <w:numPr>
          <w:ilvl w:val="0"/>
          <w:numId w:val="1"/>
        </w:numPr>
      </w:pPr>
      <w:r>
        <w:t>6 maanden uitstel van aflossing</w:t>
      </w:r>
    </w:p>
    <w:p w14:paraId="4C43E25D" w14:textId="77777777" w:rsidR="005B6561" w:rsidRDefault="005B6561" w:rsidP="005B6561">
      <w:pPr>
        <w:pStyle w:val="Lijstalinea"/>
        <w:numPr>
          <w:ilvl w:val="0"/>
          <w:numId w:val="1"/>
        </w:numPr>
      </w:pPr>
      <w:r>
        <w:t>Rente verlaagd naar 2%</w:t>
      </w:r>
    </w:p>
    <w:p w14:paraId="634FE5B8" w14:textId="77777777" w:rsidR="005B6561" w:rsidRPr="005B0D25" w:rsidRDefault="005B6561" w:rsidP="005B6561">
      <w:pPr>
        <w:pStyle w:val="Lijstalinea"/>
        <w:numPr>
          <w:ilvl w:val="0"/>
          <w:numId w:val="1"/>
        </w:numPr>
      </w:pPr>
      <w:r>
        <w:t xml:space="preserve">Zie </w:t>
      </w:r>
      <w:hyperlink r:id="rId10" w:history="1">
        <w:r w:rsidRPr="00EF36DC">
          <w:rPr>
            <w:rStyle w:val="Hyperlink"/>
          </w:rPr>
          <w:t>www.qredits.nl</w:t>
        </w:r>
      </w:hyperlink>
    </w:p>
    <w:p w14:paraId="205D483A" w14:textId="77777777" w:rsidR="00A55934" w:rsidRDefault="00A55934" w:rsidP="00DB37A4">
      <w:pPr>
        <w:rPr>
          <w:b/>
          <w:bCs/>
          <w:sz w:val="28"/>
          <w:szCs w:val="28"/>
        </w:rPr>
      </w:pPr>
    </w:p>
    <w:p w14:paraId="35A88F78" w14:textId="77777777" w:rsidR="00A55934" w:rsidRDefault="00A55934" w:rsidP="00DB37A4">
      <w:pPr>
        <w:rPr>
          <w:b/>
          <w:bCs/>
          <w:sz w:val="28"/>
          <w:szCs w:val="28"/>
        </w:rPr>
      </w:pPr>
    </w:p>
    <w:p w14:paraId="1E94C37D" w14:textId="77777777" w:rsidR="00A55934" w:rsidRDefault="00A55934" w:rsidP="00DB37A4">
      <w:pPr>
        <w:rPr>
          <w:b/>
          <w:bCs/>
          <w:sz w:val="28"/>
          <w:szCs w:val="28"/>
        </w:rPr>
      </w:pPr>
    </w:p>
    <w:p w14:paraId="3E0D4C3C" w14:textId="23A587F3" w:rsidR="00DB37A4" w:rsidRPr="00A55934" w:rsidRDefault="00460809" w:rsidP="00DB37A4">
      <w:pPr>
        <w:rPr>
          <w:b/>
          <w:bCs/>
          <w:sz w:val="28"/>
          <w:szCs w:val="28"/>
        </w:rPr>
      </w:pPr>
      <w:r w:rsidRPr="00311F10">
        <w:rPr>
          <w:b/>
          <w:bCs/>
          <w:color w:val="4472C4" w:themeColor="accent1"/>
          <w:sz w:val="32"/>
          <w:szCs w:val="32"/>
        </w:rPr>
        <w:t>Steun</w:t>
      </w:r>
      <w:r w:rsidR="00E84EC6" w:rsidRPr="00311F10">
        <w:rPr>
          <w:b/>
          <w:bCs/>
          <w:color w:val="4472C4" w:themeColor="accent1"/>
          <w:sz w:val="32"/>
          <w:szCs w:val="32"/>
        </w:rPr>
        <w:t>maatregelen</w:t>
      </w:r>
    </w:p>
    <w:p w14:paraId="74B730D1" w14:textId="2FA18D71" w:rsidR="00460809" w:rsidRDefault="00460809" w:rsidP="00DB37A4"/>
    <w:p w14:paraId="5978D616" w14:textId="77777777" w:rsidR="00E84EC6" w:rsidRPr="00F34AE8" w:rsidRDefault="00E84EC6" w:rsidP="00E84EC6">
      <w:pPr>
        <w:rPr>
          <w:b/>
          <w:bCs/>
        </w:rPr>
      </w:pPr>
      <w:r w:rsidRPr="00F34AE8">
        <w:rPr>
          <w:b/>
          <w:bCs/>
        </w:rPr>
        <w:t>Compensatieregeling getroffen ondernemers</w:t>
      </w:r>
    </w:p>
    <w:p w14:paraId="0BB9DF0A" w14:textId="429885CE" w:rsidR="00E84EC6" w:rsidRDefault="002C5FEE" w:rsidP="00E84EC6">
      <w:pPr>
        <w:pStyle w:val="Lijstalinea"/>
        <w:numPr>
          <w:ilvl w:val="0"/>
          <w:numId w:val="1"/>
        </w:numPr>
      </w:pPr>
      <w:r>
        <w:t>Vast b</w:t>
      </w:r>
      <w:r w:rsidR="00E84EC6">
        <w:t>edrag van € 4.000</w:t>
      </w:r>
    </w:p>
    <w:p w14:paraId="74AE3C53" w14:textId="77777777" w:rsidR="00E84EC6" w:rsidRDefault="00E84EC6" w:rsidP="00E84EC6">
      <w:pPr>
        <w:pStyle w:val="Lijstalinea"/>
        <w:numPr>
          <w:ilvl w:val="0"/>
          <w:numId w:val="1"/>
        </w:numPr>
      </w:pPr>
      <w:r>
        <w:t>Bedoeld voor bedrijven die hun activiteiten noodgedwongen moeten staken i.v.m. afstandeis</w:t>
      </w:r>
    </w:p>
    <w:p w14:paraId="5B4D371C" w14:textId="77777777" w:rsidR="00E84EC6" w:rsidRDefault="00E84EC6" w:rsidP="00E84EC6">
      <w:pPr>
        <w:pStyle w:val="Lijstalinea"/>
        <w:numPr>
          <w:ilvl w:val="0"/>
          <w:numId w:val="1"/>
        </w:numPr>
      </w:pPr>
      <w:r>
        <w:t>Uitvoering door Rijksdienst voor Ondernemend Nederland (</w:t>
      </w:r>
      <w:hyperlink r:id="rId11" w:history="1">
        <w:r w:rsidRPr="00EF36DC">
          <w:rPr>
            <w:rStyle w:val="Hyperlink"/>
          </w:rPr>
          <w:t>www</w:t>
        </w:r>
        <w:r w:rsidRPr="00EF36DC">
          <w:rPr>
            <w:rStyle w:val="Hyperlink"/>
          </w:rPr>
          <w:t>.</w:t>
        </w:r>
        <w:r w:rsidRPr="00EF36DC">
          <w:rPr>
            <w:rStyle w:val="Hyperlink"/>
          </w:rPr>
          <w:t>rvo.nl</w:t>
        </w:r>
      </w:hyperlink>
      <w:r>
        <w:t>)</w:t>
      </w:r>
    </w:p>
    <w:p w14:paraId="3C4809DC" w14:textId="77777777" w:rsidR="00E84EC6" w:rsidRDefault="00E84EC6" w:rsidP="00E84EC6"/>
    <w:p w14:paraId="0E3A1F62" w14:textId="77777777" w:rsidR="00E84EC6" w:rsidRDefault="00E84EC6" w:rsidP="00E84EC6">
      <w:r>
        <w:rPr>
          <w:b/>
          <w:bCs/>
        </w:rPr>
        <w:t>Garantie Ondernemingsfinanciering (GO)</w:t>
      </w:r>
    </w:p>
    <w:p w14:paraId="66D2B18A" w14:textId="77777777" w:rsidR="00E84EC6" w:rsidRDefault="00E84EC6" w:rsidP="00E84EC6">
      <w:pPr>
        <w:pStyle w:val="Lijstalinea"/>
        <w:numPr>
          <w:ilvl w:val="0"/>
          <w:numId w:val="1"/>
        </w:numPr>
      </w:pPr>
      <w:r>
        <w:t>Banken kunnen 50% staatsgarantie krijgen op middelgrote en grote leningen</w:t>
      </w:r>
    </w:p>
    <w:p w14:paraId="3BF1EB27" w14:textId="77777777" w:rsidR="00E84EC6" w:rsidRDefault="00E84EC6" w:rsidP="00E84EC6">
      <w:pPr>
        <w:pStyle w:val="Lijstalinea"/>
        <w:numPr>
          <w:ilvl w:val="0"/>
          <w:numId w:val="1"/>
        </w:numPr>
      </w:pPr>
      <w:r>
        <w:t>Garantieplafond is door overheid verhoogd</w:t>
      </w:r>
    </w:p>
    <w:p w14:paraId="4AD6FFD9" w14:textId="77777777" w:rsidR="00E84EC6" w:rsidRDefault="00E84EC6" w:rsidP="00E84EC6">
      <w:pPr>
        <w:pStyle w:val="Lijstalinea"/>
        <w:numPr>
          <w:ilvl w:val="0"/>
          <w:numId w:val="1"/>
        </w:numPr>
      </w:pPr>
      <w:r>
        <w:t>Maximumbedrag per onderneming tijdelijk € 150 mln.</w:t>
      </w:r>
    </w:p>
    <w:p w14:paraId="35220904" w14:textId="77777777" w:rsidR="00E84EC6" w:rsidRDefault="00E84EC6" w:rsidP="00E84EC6">
      <w:pPr>
        <w:pStyle w:val="Lijstalinea"/>
        <w:numPr>
          <w:ilvl w:val="0"/>
          <w:numId w:val="1"/>
        </w:numPr>
      </w:pPr>
      <w:r>
        <w:t>Uitvoering door Rijksdienst voor Ondernemend Nederland (</w:t>
      </w:r>
      <w:hyperlink r:id="rId12" w:history="1">
        <w:r w:rsidRPr="00EF36DC">
          <w:rPr>
            <w:rStyle w:val="Hyperlink"/>
          </w:rPr>
          <w:t>www.rvo.nl</w:t>
        </w:r>
      </w:hyperlink>
      <w:r>
        <w:t>)</w:t>
      </w:r>
    </w:p>
    <w:p w14:paraId="75C0A87B" w14:textId="77777777" w:rsidR="00E84EC6" w:rsidRDefault="00E84EC6" w:rsidP="00E84EC6"/>
    <w:p w14:paraId="1462FD33" w14:textId="77777777" w:rsidR="00E84EC6" w:rsidRDefault="00E84EC6" w:rsidP="00E84EC6">
      <w:r>
        <w:rPr>
          <w:b/>
          <w:bCs/>
        </w:rPr>
        <w:t>Tijdelijke borgstelling voor land- en tuinbouwbedrijven</w:t>
      </w:r>
    </w:p>
    <w:p w14:paraId="34985875" w14:textId="77777777" w:rsidR="00E84EC6" w:rsidRDefault="00E84EC6" w:rsidP="00E84EC6">
      <w:pPr>
        <w:pStyle w:val="Lijstalinea"/>
        <w:numPr>
          <w:ilvl w:val="0"/>
          <w:numId w:val="1"/>
        </w:numPr>
      </w:pPr>
      <w:r>
        <w:t>Gebaseerd op bestaande regeling Borgstelling MKB-Landbouwkredieten (BL)</w:t>
      </w:r>
    </w:p>
    <w:p w14:paraId="53864C8E" w14:textId="77777777" w:rsidR="00E84EC6" w:rsidRDefault="00E84EC6" w:rsidP="00E84EC6">
      <w:pPr>
        <w:pStyle w:val="Lijstalinea"/>
        <w:numPr>
          <w:ilvl w:val="0"/>
          <w:numId w:val="1"/>
        </w:numPr>
      </w:pPr>
      <w:r>
        <w:t>Tijdelijke borgstelling nu ook voor financiering werkkapitaal</w:t>
      </w:r>
    </w:p>
    <w:p w14:paraId="6233CB6F" w14:textId="77777777" w:rsidR="00E84EC6" w:rsidRDefault="00E84EC6" w:rsidP="00E84EC6">
      <w:pPr>
        <w:pStyle w:val="Lijstalinea"/>
        <w:numPr>
          <w:ilvl w:val="0"/>
          <w:numId w:val="1"/>
        </w:numPr>
      </w:pPr>
      <w:r>
        <w:t>Regeling nog niet ingegaan</w:t>
      </w:r>
    </w:p>
    <w:p w14:paraId="78105815" w14:textId="77777777" w:rsidR="00E84EC6" w:rsidRDefault="00E84EC6" w:rsidP="00E84EC6">
      <w:pPr>
        <w:pStyle w:val="Lijstalinea"/>
        <w:numPr>
          <w:ilvl w:val="0"/>
          <w:numId w:val="1"/>
        </w:numPr>
      </w:pPr>
      <w:r>
        <w:t>Aanvragen bij aangewezen financiers</w:t>
      </w:r>
    </w:p>
    <w:p w14:paraId="26101A03" w14:textId="77777777" w:rsidR="00E84EC6" w:rsidRDefault="00E84EC6" w:rsidP="00E84EC6">
      <w:pPr>
        <w:pStyle w:val="Lijstalinea"/>
        <w:numPr>
          <w:ilvl w:val="0"/>
          <w:numId w:val="1"/>
        </w:numPr>
      </w:pPr>
      <w:r>
        <w:t>Informatie bij Rijksdienst voor Ondernemend Nederland (</w:t>
      </w:r>
      <w:hyperlink r:id="rId13" w:history="1">
        <w:r w:rsidRPr="00EF36DC">
          <w:rPr>
            <w:rStyle w:val="Hyperlink"/>
          </w:rPr>
          <w:t>www.rvo.nl</w:t>
        </w:r>
      </w:hyperlink>
      <w:r>
        <w:t>)</w:t>
      </w:r>
    </w:p>
    <w:p w14:paraId="52C2ACA5" w14:textId="77777777" w:rsidR="00E84EC6" w:rsidRDefault="00E84EC6" w:rsidP="00E84EC6"/>
    <w:p w14:paraId="3E7BFB2E" w14:textId="77777777" w:rsidR="005B0D25" w:rsidRPr="00F34AE8" w:rsidRDefault="005B0D25" w:rsidP="005B0D25">
      <w:pPr>
        <w:rPr>
          <w:b/>
          <w:bCs/>
        </w:rPr>
      </w:pPr>
      <w:r w:rsidRPr="00F34AE8">
        <w:rPr>
          <w:b/>
          <w:bCs/>
        </w:rPr>
        <w:lastRenderedPageBreak/>
        <w:t>Tijdelijke Noodmaatregel Overbrugging ten behoeve van behoud van Werkgelegenheid (NOW)</w:t>
      </w:r>
    </w:p>
    <w:p w14:paraId="355FFC50" w14:textId="77777777" w:rsidR="005B0D25" w:rsidRDefault="005B0D25" w:rsidP="005B0D25">
      <w:pPr>
        <w:pStyle w:val="Lijstalinea"/>
        <w:numPr>
          <w:ilvl w:val="0"/>
          <w:numId w:val="1"/>
        </w:numPr>
      </w:pPr>
      <w:r>
        <w:t>Nu bekende voorwaarden:</w:t>
      </w:r>
    </w:p>
    <w:p w14:paraId="3E5F526B" w14:textId="77777777" w:rsidR="005B0D25" w:rsidRDefault="005B0D25" w:rsidP="005B0D25">
      <w:pPr>
        <w:pStyle w:val="Lijstalinea"/>
        <w:numPr>
          <w:ilvl w:val="1"/>
          <w:numId w:val="1"/>
        </w:numPr>
      </w:pPr>
      <w:r>
        <w:t>Garantie afgeven: géén ontslag op grond van bedrijfseconomische redenen</w:t>
      </w:r>
    </w:p>
    <w:p w14:paraId="69E9A60A" w14:textId="77777777" w:rsidR="005B0D25" w:rsidRDefault="005B0D25" w:rsidP="005B0D25">
      <w:pPr>
        <w:pStyle w:val="Lijstalinea"/>
        <w:numPr>
          <w:ilvl w:val="1"/>
          <w:numId w:val="1"/>
        </w:numPr>
      </w:pPr>
      <w:r>
        <w:t>Minimaal 20% omzetverlies, te rekenen vanaf 1 maart 2020</w:t>
      </w:r>
    </w:p>
    <w:p w14:paraId="4393BF4D" w14:textId="77777777" w:rsidR="005B0D25" w:rsidRDefault="005B0D25" w:rsidP="005B0D25">
      <w:pPr>
        <w:pStyle w:val="Lijstalinea"/>
        <w:numPr>
          <w:ilvl w:val="1"/>
          <w:numId w:val="1"/>
        </w:numPr>
      </w:pPr>
      <w:r>
        <w:t>Aanvraag voor 3 maanden, mogelijkheid tot verlenging met 3 maanden</w:t>
      </w:r>
    </w:p>
    <w:p w14:paraId="161EB582" w14:textId="77777777" w:rsidR="005B0D25" w:rsidRDefault="005B0D25" w:rsidP="005B0D25">
      <w:pPr>
        <w:pStyle w:val="Lijstalinea"/>
        <w:numPr>
          <w:ilvl w:val="1"/>
          <w:numId w:val="1"/>
        </w:numPr>
      </w:pPr>
      <w:r>
        <w:t>Hoogte tegemoetkoming afhankelijk van terugval in omzet, maximaal 90% van de loonsom (staffel)</w:t>
      </w:r>
    </w:p>
    <w:p w14:paraId="3325E91C" w14:textId="77777777" w:rsidR="005B0D25" w:rsidRDefault="005B0D25" w:rsidP="005B0D25">
      <w:pPr>
        <w:pStyle w:val="Lijstalinea"/>
        <w:numPr>
          <w:ilvl w:val="1"/>
          <w:numId w:val="1"/>
        </w:numPr>
      </w:pPr>
      <w:r>
        <w:t>Voorschot van 80% van de verwachte tegemoetkoming</w:t>
      </w:r>
    </w:p>
    <w:p w14:paraId="506CA971" w14:textId="77777777" w:rsidR="005B0D25" w:rsidRDefault="005B0D25" w:rsidP="005B0D25">
      <w:pPr>
        <w:pStyle w:val="Lijstalinea"/>
        <w:numPr>
          <w:ilvl w:val="1"/>
          <w:numId w:val="1"/>
        </w:numPr>
      </w:pPr>
      <w:r>
        <w:t>Naverrekening: definitieve vergoeding wordt bepaald aan de hand van daadwerkelijke omzetdaling, ook wordt rekening gehouden met eventuele daling loonsom</w:t>
      </w:r>
    </w:p>
    <w:p w14:paraId="73AD3ED2" w14:textId="77777777" w:rsidR="005B0D25" w:rsidRDefault="005B0D25" w:rsidP="005B0D25">
      <w:pPr>
        <w:pStyle w:val="Lijstalinea"/>
        <w:numPr>
          <w:ilvl w:val="1"/>
          <w:numId w:val="1"/>
        </w:numPr>
      </w:pPr>
      <w:r>
        <w:t>Mogelijk accountantsverklaring bij aanvragen boven bepaalde omvang</w:t>
      </w:r>
    </w:p>
    <w:p w14:paraId="584FF845" w14:textId="77777777" w:rsidR="005B0D25" w:rsidRDefault="005B0D25" w:rsidP="005B0D25">
      <w:pPr>
        <w:pStyle w:val="Lijstalinea"/>
        <w:numPr>
          <w:ilvl w:val="0"/>
          <w:numId w:val="1"/>
        </w:numPr>
      </w:pPr>
      <w:r>
        <w:t>Aanvragen nog niet mogelijk</w:t>
      </w:r>
    </w:p>
    <w:p w14:paraId="742CBE18" w14:textId="5FC6BC02" w:rsidR="00A55934" w:rsidRDefault="005B0D25" w:rsidP="005B0D25">
      <w:pPr>
        <w:pStyle w:val="Lijstalinea"/>
        <w:numPr>
          <w:ilvl w:val="0"/>
          <w:numId w:val="1"/>
        </w:numPr>
      </w:pPr>
      <w:r>
        <w:t>Uitvoering door UWV</w:t>
      </w:r>
      <w:r w:rsidR="00A55934">
        <w:br/>
      </w:r>
    </w:p>
    <w:p w14:paraId="50B40EE1" w14:textId="77777777" w:rsidR="005B0D25" w:rsidRDefault="005B0D25" w:rsidP="005B0D25"/>
    <w:p w14:paraId="26ABA33C" w14:textId="77777777" w:rsidR="005B0D25" w:rsidRPr="00F34AE8" w:rsidRDefault="005B0D25" w:rsidP="005B0D25">
      <w:pPr>
        <w:rPr>
          <w:b/>
          <w:bCs/>
        </w:rPr>
      </w:pPr>
      <w:r w:rsidRPr="00F34AE8">
        <w:rPr>
          <w:b/>
          <w:bCs/>
        </w:rPr>
        <w:t>Tijdelijke overbruggingsregeling zelfstandig ondernemers (Tozo)</w:t>
      </w:r>
    </w:p>
    <w:p w14:paraId="21A1F1F1" w14:textId="77777777" w:rsidR="005B0D25" w:rsidRDefault="005B0D25" w:rsidP="005B0D25">
      <w:pPr>
        <w:pStyle w:val="Lijstalinea"/>
        <w:numPr>
          <w:ilvl w:val="0"/>
          <w:numId w:val="1"/>
        </w:numPr>
      </w:pPr>
      <w:r>
        <w:t>Aanvulling inkomen tot aan sociaal minimum (ca. € 1.500 netto per maand)</w:t>
      </w:r>
    </w:p>
    <w:p w14:paraId="5CCB666B" w14:textId="77777777" w:rsidR="005B0D25" w:rsidRDefault="005B0D25" w:rsidP="005B0D25">
      <w:pPr>
        <w:pStyle w:val="Lijstalinea"/>
        <w:numPr>
          <w:ilvl w:val="0"/>
          <w:numId w:val="1"/>
        </w:numPr>
      </w:pPr>
      <w:r>
        <w:t>Lening voor bedrijfskapitaal (maximaal € 10.157)</w:t>
      </w:r>
    </w:p>
    <w:p w14:paraId="0224F5BC" w14:textId="77777777" w:rsidR="005B0D25" w:rsidRDefault="005B0D25" w:rsidP="005B0D25">
      <w:pPr>
        <w:pStyle w:val="Lijstalinea"/>
        <w:numPr>
          <w:ilvl w:val="0"/>
          <w:numId w:val="1"/>
        </w:numPr>
      </w:pPr>
      <w:r>
        <w:t>Regeling nog niet van kracht</w:t>
      </w:r>
    </w:p>
    <w:p w14:paraId="5EF3DF1F" w14:textId="77777777" w:rsidR="005B0D25" w:rsidRDefault="005B0D25" w:rsidP="005B0D25">
      <w:pPr>
        <w:pStyle w:val="Lijstalinea"/>
        <w:numPr>
          <w:ilvl w:val="0"/>
          <w:numId w:val="1"/>
        </w:numPr>
      </w:pPr>
      <w:r>
        <w:t>Uitvoering door gemeenten</w:t>
      </w:r>
    </w:p>
    <w:p w14:paraId="4CC3A073" w14:textId="77777777" w:rsidR="005B0D25" w:rsidRDefault="005B0D25" w:rsidP="005B0D25"/>
    <w:p w14:paraId="5E9AF77C" w14:textId="77777777" w:rsidR="005B0D25" w:rsidRPr="006D1F93" w:rsidRDefault="005B0D25" w:rsidP="005B0D25">
      <w:pPr>
        <w:rPr>
          <w:b/>
          <w:bCs/>
        </w:rPr>
      </w:pPr>
      <w:r w:rsidRPr="006D1F93">
        <w:rPr>
          <w:b/>
          <w:bCs/>
        </w:rPr>
        <w:t>Verruiming Borgstelling MKB-kredieten (BMKB)</w:t>
      </w:r>
    </w:p>
    <w:p w14:paraId="7A154AB4" w14:textId="77777777" w:rsidR="005B0D25" w:rsidRDefault="005B0D25" w:rsidP="005B0D25">
      <w:pPr>
        <w:pStyle w:val="Lijstalinea"/>
        <w:numPr>
          <w:ilvl w:val="0"/>
          <w:numId w:val="1"/>
        </w:numPr>
      </w:pPr>
      <w:r>
        <w:t xml:space="preserve">Bestemd voor MKB (tot 250 </w:t>
      </w:r>
      <w:proofErr w:type="gramStart"/>
      <w:r>
        <w:t>fte /</w:t>
      </w:r>
      <w:proofErr w:type="gramEnd"/>
      <w:r>
        <w:t xml:space="preserve"> omzet &lt; € 50 mln. / balanstotaal &lt; € 43 mln.)</w:t>
      </w:r>
    </w:p>
    <w:p w14:paraId="1DDFC27F" w14:textId="77777777" w:rsidR="005B0D25" w:rsidRDefault="005B0D25" w:rsidP="005B0D25">
      <w:pPr>
        <w:pStyle w:val="Lijstalinea"/>
        <w:numPr>
          <w:ilvl w:val="0"/>
          <w:numId w:val="1"/>
        </w:numPr>
      </w:pPr>
      <w:r>
        <w:t>Overheid staat voor groot deel van geleende bedrag garant, verlaging van deel waarvoor ondernemers zelf garant moeten staan</w:t>
      </w:r>
    </w:p>
    <w:p w14:paraId="2C353337" w14:textId="77777777" w:rsidR="005B0D25" w:rsidRDefault="005B0D25" w:rsidP="005B0D25">
      <w:pPr>
        <w:pStyle w:val="Lijstalinea"/>
        <w:numPr>
          <w:ilvl w:val="0"/>
          <w:numId w:val="1"/>
        </w:numPr>
      </w:pPr>
      <w:r>
        <w:t>Aanvragen bij geaccrediteerde financiers</w:t>
      </w:r>
    </w:p>
    <w:p w14:paraId="1C8651A5" w14:textId="6BAE3111" w:rsidR="005B0D25" w:rsidRDefault="005B0D25" w:rsidP="005B0D25">
      <w:pPr>
        <w:pStyle w:val="Lijstalinea"/>
        <w:numPr>
          <w:ilvl w:val="0"/>
          <w:numId w:val="1"/>
        </w:numPr>
      </w:pPr>
      <w:r>
        <w:t>Informatie bij Rijksdienst voor Ondernemend Nederland (</w:t>
      </w:r>
      <w:hyperlink r:id="rId14" w:history="1">
        <w:r w:rsidRPr="00EF36DC">
          <w:rPr>
            <w:rStyle w:val="Hyperlink"/>
          </w:rPr>
          <w:t>www.rvo.nl</w:t>
        </w:r>
      </w:hyperlink>
      <w:r>
        <w:t>)</w:t>
      </w:r>
    </w:p>
    <w:p w14:paraId="0966D387" w14:textId="48CD931F" w:rsidR="00460809" w:rsidRDefault="00460809" w:rsidP="00DB37A4"/>
    <w:sectPr w:rsidR="00460809" w:rsidSect="00727820">
      <w:headerReference w:type="default" r:id="rId15"/>
      <w:footerReference w:type="default" r:id="rId1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2E2F4" w14:textId="77777777" w:rsidR="003234D1" w:rsidRDefault="003234D1" w:rsidP="00311F10">
      <w:pPr>
        <w:spacing w:line="240" w:lineRule="auto"/>
      </w:pPr>
      <w:r>
        <w:separator/>
      </w:r>
    </w:p>
  </w:endnote>
  <w:endnote w:type="continuationSeparator" w:id="0">
    <w:p w14:paraId="3D653124" w14:textId="77777777" w:rsidR="003234D1" w:rsidRDefault="003234D1" w:rsidP="00311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2F2B6" w14:textId="76FB3DD2" w:rsidR="00A55934" w:rsidRPr="00A55934" w:rsidRDefault="00A55934">
    <w:pPr>
      <w:pStyle w:val="Voettekst"/>
      <w:rPr>
        <w:i/>
      </w:rPr>
    </w:pPr>
    <w:r w:rsidRPr="00A55934">
      <w:rPr>
        <w:i/>
      </w:rPr>
      <w:t>Overzicht regelingen en faciliteiten in verband met coronacrisis</w:t>
    </w:r>
    <w:r>
      <w:rPr>
        <w:i/>
      </w:rPr>
      <w:t xml:space="preserve"> - 25 maart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51716" w14:textId="77777777" w:rsidR="003234D1" w:rsidRDefault="003234D1" w:rsidP="00311F10">
      <w:pPr>
        <w:spacing w:line="240" w:lineRule="auto"/>
      </w:pPr>
      <w:r>
        <w:separator/>
      </w:r>
    </w:p>
  </w:footnote>
  <w:footnote w:type="continuationSeparator" w:id="0">
    <w:p w14:paraId="3A268181" w14:textId="77777777" w:rsidR="003234D1" w:rsidRDefault="003234D1" w:rsidP="00311F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312E3" w14:textId="349D2AA8" w:rsidR="00A55934" w:rsidRDefault="00A55934">
    <w:pPr>
      <w:pStyle w:val="Koptekst"/>
    </w:pPr>
    <w:r>
      <w:tab/>
    </w:r>
    <w:r>
      <w:tab/>
    </w:r>
    <w:r>
      <w:rPr>
        <w:noProof/>
        <w:lang w:eastAsia="nl-NL"/>
      </w:rPr>
      <w:drawing>
        <wp:inline distT="0" distB="0" distL="0" distR="0" wp14:anchorId="4A1A2E0D" wp14:editId="51F8107B">
          <wp:extent cx="1102678" cy="701040"/>
          <wp:effectExtent l="0" t="0" r="0" b="10160"/>
          <wp:docPr id="1" name="Afbeelding 1" descr="Logo%20DFO%20sta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DFO%20sta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678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387B42" w14:textId="77777777" w:rsidR="00311F10" w:rsidRDefault="00311F10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E4494"/>
    <w:multiLevelType w:val="hybridMultilevel"/>
    <w:tmpl w:val="3AC4F106"/>
    <w:lvl w:ilvl="0" w:tplc="4828A8E0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DE"/>
    <w:rsid w:val="000B3E4A"/>
    <w:rsid w:val="00143AA2"/>
    <w:rsid w:val="00150E9D"/>
    <w:rsid w:val="00182362"/>
    <w:rsid w:val="001B46B3"/>
    <w:rsid w:val="001B6B27"/>
    <w:rsid w:val="001D28B9"/>
    <w:rsid w:val="00212415"/>
    <w:rsid w:val="002636D3"/>
    <w:rsid w:val="00281528"/>
    <w:rsid w:val="002C5FEE"/>
    <w:rsid w:val="002F3077"/>
    <w:rsid w:val="00311F10"/>
    <w:rsid w:val="00315B08"/>
    <w:rsid w:val="003234D1"/>
    <w:rsid w:val="003251FC"/>
    <w:rsid w:val="00344ABD"/>
    <w:rsid w:val="00413D0C"/>
    <w:rsid w:val="004306DA"/>
    <w:rsid w:val="00436716"/>
    <w:rsid w:val="00460809"/>
    <w:rsid w:val="005229B0"/>
    <w:rsid w:val="0058073E"/>
    <w:rsid w:val="0058161A"/>
    <w:rsid w:val="00590924"/>
    <w:rsid w:val="00593249"/>
    <w:rsid w:val="005A1997"/>
    <w:rsid w:val="005B0D25"/>
    <w:rsid w:val="005B6561"/>
    <w:rsid w:val="006A094D"/>
    <w:rsid w:val="006D1F93"/>
    <w:rsid w:val="00727820"/>
    <w:rsid w:val="00794598"/>
    <w:rsid w:val="00841D3A"/>
    <w:rsid w:val="008849C4"/>
    <w:rsid w:val="008E693B"/>
    <w:rsid w:val="0099798D"/>
    <w:rsid w:val="00A55934"/>
    <w:rsid w:val="00B27993"/>
    <w:rsid w:val="00B566C2"/>
    <w:rsid w:val="00C06490"/>
    <w:rsid w:val="00C14640"/>
    <w:rsid w:val="00C5450F"/>
    <w:rsid w:val="00CA2BED"/>
    <w:rsid w:val="00D26FDE"/>
    <w:rsid w:val="00DB37A4"/>
    <w:rsid w:val="00E84EC6"/>
    <w:rsid w:val="00EC5F80"/>
    <w:rsid w:val="00F34AE8"/>
    <w:rsid w:val="00F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CFAE2"/>
  <w15:chartTrackingRefBased/>
  <w15:docId w15:val="{04ADB484-CE86-4515-B6DE-3934C301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6FD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34AE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34AE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43AA2"/>
    <w:rPr>
      <w:color w:val="954F72" w:themeColor="followedHyperlink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311F1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11F10"/>
  </w:style>
  <w:style w:type="paragraph" w:styleId="Voettekst">
    <w:name w:val="footer"/>
    <w:basedOn w:val="Standaard"/>
    <w:link w:val="VoettekstTeken"/>
    <w:uiPriority w:val="99"/>
    <w:unhideWhenUsed/>
    <w:rsid w:val="00311F1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11F10"/>
  </w:style>
  <w:style w:type="paragraph" w:styleId="Geenafstand">
    <w:name w:val="No Spacing"/>
    <w:uiPriority w:val="1"/>
    <w:qFormat/>
    <w:rsid w:val="00311F10"/>
    <w:pPr>
      <w:spacing w:line="240" w:lineRule="auto"/>
    </w:pPr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vo.nl" TargetMode="External"/><Relationship Id="rId12" Type="http://schemas.openxmlformats.org/officeDocument/2006/relationships/hyperlink" Target="http://www.rvo.nl" TargetMode="External"/><Relationship Id="rId13" Type="http://schemas.openxmlformats.org/officeDocument/2006/relationships/hyperlink" Target="http://www.rvo.nl" TargetMode="External"/><Relationship Id="rId14" Type="http://schemas.openxmlformats.org/officeDocument/2006/relationships/hyperlink" Target="http://www.rvo.nl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qredit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3E01C55161749A10A18EDCE3D0328" ma:contentTypeVersion="10" ma:contentTypeDescription="Create a new document." ma:contentTypeScope="" ma:versionID="c61093a8fe785314a3371d9899848f14">
  <xsd:schema xmlns:xsd="http://www.w3.org/2001/XMLSchema" xmlns:xs="http://www.w3.org/2001/XMLSchema" xmlns:p="http://schemas.microsoft.com/office/2006/metadata/properties" xmlns:ns3="96e528c8-45ed-491c-9ee3-82bd15e21b14" xmlns:ns4="aa9d5e29-a98e-4b9f-b086-0bcd45f3aac6" targetNamespace="http://schemas.microsoft.com/office/2006/metadata/properties" ma:root="true" ma:fieldsID="bfd52e7f9a99d76fab394a43baa297d0" ns3:_="" ns4:_="">
    <xsd:import namespace="96e528c8-45ed-491c-9ee3-82bd15e21b14"/>
    <xsd:import namespace="aa9d5e29-a98e-4b9f-b086-0bcd45f3a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528c8-45ed-491c-9ee3-82bd15e21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d5e29-a98e-4b9f-b086-0bcd45f3a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A4C60-0AA6-403D-A65D-421AF4E0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7BB7E9-2142-4489-A0E7-3BD77F5B7C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B0187-747F-4425-93DF-DFBF78FFE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528c8-45ed-491c-9ee3-82bd15e21b14"/>
    <ds:schemaRef ds:uri="aa9d5e29-a98e-4b9f-b086-0bcd45f3a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601</Words>
  <Characters>3311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van Bommel - Bureau DFO</dc:creator>
  <cp:keywords/>
  <dc:description/>
  <cp:lastModifiedBy>N. Besten</cp:lastModifiedBy>
  <cp:revision>48</cp:revision>
  <dcterms:created xsi:type="dcterms:W3CDTF">2020-03-24T10:18:00Z</dcterms:created>
  <dcterms:modified xsi:type="dcterms:W3CDTF">2020-03-25T08:45:00Z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0x010100EC63E01C55161749A10A18EDCE3D0328</vt:lpwstr>
  </property>
</Properties>
</file>